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Приложение №2</w:t>
      </w:r>
    </w:p>
    <w:p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к договору №______________ </w:t>
      </w:r>
    </w:p>
    <w:p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от </w:t>
      </w:r>
      <w:proofErr w:type="gramStart"/>
      <w:r>
        <w:rPr>
          <w:rFonts w:ascii="Times New Roman" w:hAnsi="Times New Roman" w:cs="Times New Roman"/>
          <w:szCs w:val="20"/>
        </w:rPr>
        <w:t>«</w:t>
      </w:r>
      <w:r>
        <w:rPr>
          <w:rFonts w:ascii="Times New Roman" w:hAnsi="Times New Roman" w:cs="Times New Roman"/>
          <w:szCs w:val="20"/>
          <w:u w:val="single"/>
        </w:rPr>
        <w:t xml:space="preserve">  </w:t>
      </w:r>
      <w:proofErr w:type="gramEnd"/>
      <w:r>
        <w:rPr>
          <w:rFonts w:ascii="Times New Roman" w:hAnsi="Times New Roman" w:cs="Times New Roman"/>
          <w:szCs w:val="20"/>
          <w:u w:val="single"/>
        </w:rPr>
        <w:t xml:space="preserve">             </w:t>
      </w:r>
      <w:r>
        <w:rPr>
          <w:rFonts w:ascii="Times New Roman" w:hAnsi="Times New Roman" w:cs="Times New Roman"/>
          <w:szCs w:val="20"/>
        </w:rPr>
        <w:t>»________2017 г.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Форма 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Калькуляция на расчет индексов изменения сметной стоимости (по статьям затрат) базовых цен фирменной Сметно-нормативной базы (СНБро) в текущие цены на 2018г., прогнозные на 2019г. для 5 территориальных зон АО «Тюменьэнерго»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</w:p>
    <w:tbl>
      <w:tblPr>
        <w:tblW w:w="10084" w:type="dxa"/>
        <w:tblInd w:w="93" w:type="dxa"/>
        <w:tblLook w:val="04A0" w:firstRow="1" w:lastRow="0" w:firstColumn="1" w:lastColumn="0" w:noHBand="0" w:noVBand="1"/>
      </w:tblPr>
      <w:tblGrid>
        <w:gridCol w:w="620"/>
        <w:gridCol w:w="4924"/>
        <w:gridCol w:w="820"/>
        <w:gridCol w:w="1103"/>
        <w:gridCol w:w="1017"/>
        <w:gridCol w:w="1600"/>
      </w:tblGrid>
      <w:tr>
        <w:trPr>
          <w:trHeight w:val="9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leftChars="-1" w:hangingChars="1"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затрат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Един изм.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Норма времени на работу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</w:tr>
      <w:tr>
        <w:trPr>
          <w:trHeight w:val="34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>
        <w:trPr>
          <w:trHeight w:val="35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заработная плата в месяц в 2016г. высококвалифицированных специалистов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Среднемесячное количество часов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Часовая тарифная ставка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17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Мониторинг цен на материалы, изделия, конструкции по видам работ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Расчет стоимости 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маш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/ч. механизмов, автотранспортных средств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сметной стоимости материалов, изделий, конструкций по каждому виду работ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Выборка ресурсов из комплексных расценок с указанием количества, марки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тарифных ставок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индексов пересчета сметной стоимости по видам работ, по статьям затрат: материалы, эксплуатация механизмов, транспортные затраты, оплата труда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Форматирование под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принт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-макеты,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шаблоны загрузки в SAP ERP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Накладные расходы от ФОТ,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себестоимость: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Сметная прибыль от ФОТ,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стоимость расчета индексов изменения сметной стоимости базовых цен в текущие цены для 1 -ой территориальной зоны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45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Стоимость расчета индексов для  4-й и 5-й территориальной зоны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Стоимость расчета индексов для  2-й и 3-й территориальной зоны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>
        <w:trPr>
          <w:trHeight w:val="26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стоимость расчета индексов изменения сметной стоимости базовых цен в текущие цены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7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НДС, %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стоимость расчета индексов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изменения сметной стоимости базовых цен в текущие цены с учетом НДС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>
      <w:pPr>
        <w:pStyle w:val="2"/>
        <w:shd w:val="clear" w:color="auto" w:fill="auto"/>
        <w:overflowPunct/>
        <w:autoSpaceDE/>
        <w:autoSpaceDN/>
        <w:adjustRightInd/>
        <w:jc w:val="both"/>
        <w:textAlignment w:val="auto"/>
        <w:rPr>
          <w:b/>
        </w:rPr>
      </w:pPr>
    </w:p>
    <w:p>
      <w:pPr>
        <w:pStyle w:val="2"/>
        <w:shd w:val="clear" w:color="auto" w:fill="auto"/>
        <w:overflowPunct/>
        <w:autoSpaceDE/>
        <w:autoSpaceDN/>
        <w:adjustRightInd/>
        <w:jc w:val="both"/>
        <w:textAlignment w:val="auto"/>
        <w:rPr>
          <w:b/>
        </w:rPr>
      </w:pPr>
      <w:r>
        <w:rPr>
          <w:b/>
        </w:rPr>
        <w:t>ЗАКАЗЧИК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ИСПОЛНИТЕЛЬ</w:t>
      </w:r>
    </w:p>
    <w:p>
      <w:pPr>
        <w:pStyle w:val="2"/>
        <w:shd w:val="clear" w:color="auto" w:fill="auto"/>
        <w:overflowPunct/>
        <w:autoSpaceDE/>
        <w:autoSpaceDN/>
        <w:adjustRightInd/>
        <w:ind w:left="540"/>
        <w:jc w:val="both"/>
        <w:textAlignment w:val="auto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2"/>
        <w:gridCol w:w="4766"/>
      </w:tblGrid>
      <w:tr>
        <w:tc>
          <w:tcPr>
            <w:tcW w:w="4928" w:type="dxa"/>
          </w:tcPr>
          <w:p/>
          <w:p>
            <w:pPr>
              <w:rPr>
                <w:b/>
              </w:rPr>
            </w:pPr>
            <w:r>
              <w:t>___________________</w:t>
            </w:r>
          </w:p>
        </w:tc>
        <w:tc>
          <w:tcPr>
            <w:tcW w:w="4819" w:type="dxa"/>
          </w:tcPr>
          <w:p/>
          <w:p>
            <w:pPr>
              <w:rPr>
                <w:b/>
              </w:rPr>
            </w:pPr>
            <w:r>
              <w:t>___________________</w:t>
            </w:r>
          </w:p>
        </w:tc>
      </w:tr>
    </w:tbl>
    <w:p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Cs w:val="20"/>
        </w:rPr>
        <w:lastRenderedPageBreak/>
        <w:t>Приложение №3</w:t>
      </w:r>
    </w:p>
    <w:p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к договору №________________ </w:t>
      </w:r>
    </w:p>
    <w:p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от </w:t>
      </w:r>
      <w:proofErr w:type="gramStart"/>
      <w:r>
        <w:rPr>
          <w:rFonts w:ascii="Times New Roman" w:hAnsi="Times New Roman" w:cs="Times New Roman"/>
          <w:szCs w:val="20"/>
        </w:rPr>
        <w:t>«</w:t>
      </w:r>
      <w:r>
        <w:rPr>
          <w:rFonts w:ascii="Times New Roman" w:hAnsi="Times New Roman" w:cs="Times New Roman"/>
          <w:szCs w:val="20"/>
          <w:u w:val="single"/>
        </w:rPr>
        <w:t xml:space="preserve">  </w:t>
      </w:r>
      <w:proofErr w:type="gramEnd"/>
      <w:r>
        <w:rPr>
          <w:rFonts w:ascii="Times New Roman" w:hAnsi="Times New Roman" w:cs="Times New Roman"/>
          <w:szCs w:val="20"/>
          <w:u w:val="single"/>
        </w:rPr>
        <w:t xml:space="preserve">          </w:t>
      </w:r>
      <w:r>
        <w:rPr>
          <w:rFonts w:ascii="Times New Roman" w:hAnsi="Times New Roman" w:cs="Times New Roman"/>
          <w:szCs w:val="20"/>
        </w:rPr>
        <w:t>»________2017 г.</w:t>
      </w:r>
    </w:p>
    <w:p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Форма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Калькуляция на расчет индексов изменения сметной стоимости к «Сборнику сметных цен на материалы, изделия, запасные части и конструкции для выполнения работ по ремонту и техническому обслуживанию электротехнических установок» (ССЦ) на 2018г., прогнозные на 2019г. для 5 территориальных зон АО "Тюменьэнерго" 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20"/>
        <w:gridCol w:w="5207"/>
        <w:gridCol w:w="639"/>
        <w:gridCol w:w="993"/>
        <w:gridCol w:w="1140"/>
        <w:gridCol w:w="1398"/>
      </w:tblGrid>
      <w:tr>
        <w:trPr>
          <w:trHeight w:val="9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leftChars="-1" w:hangingChars="1"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затрат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Един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Норма на единицу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>
        <w:trPr>
          <w:trHeight w:val="33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заработная плата в месяц в 2016г. высококвалифицированных специалистов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Среднемесячное количество часов 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18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Часовая тарифная ставка 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54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отпускной стоимости поставщика на имеющуюся номенклатуру материалов, запасных частей, изделий и конструкций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класса и веса грузов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стоимости доставки грузов для 5 территориальных зон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сметной стоимости материалов, изделий, запасных частей и конструкций по унифицированной номенклатуре для 5 территориальных зон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технической части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Форматирование под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принт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-макеты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ФОТ: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Накладные расходы от ФОТ,   %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себестоимость: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Сметная прибыль от ФОТ,   %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стоимость работ по расчету индексов изменения сметной стоимости базовых цен в текущие цены  к «Сборнику сметных цен на материалы, изделия, запасные части и конструкции для выполнения работ по ремонту и техническому обслуживанию электротехнических установок» (ССЦ) для 5 территориальных зон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НДС, %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стоимость расчета индексов с учетом НДС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>
      <w:pPr>
        <w:pStyle w:val="2"/>
        <w:shd w:val="clear" w:color="auto" w:fill="auto"/>
        <w:overflowPunct/>
        <w:autoSpaceDE/>
        <w:autoSpaceDN/>
        <w:adjustRightInd/>
        <w:jc w:val="both"/>
        <w:textAlignment w:val="auto"/>
        <w:rPr>
          <w:b/>
        </w:rPr>
      </w:pPr>
    </w:p>
    <w:p>
      <w:pPr>
        <w:pStyle w:val="2"/>
        <w:shd w:val="clear" w:color="auto" w:fill="auto"/>
        <w:overflowPunct/>
        <w:autoSpaceDE/>
        <w:autoSpaceDN/>
        <w:adjustRightInd/>
        <w:jc w:val="both"/>
        <w:textAlignment w:val="auto"/>
        <w:rPr>
          <w:b/>
        </w:rPr>
      </w:pPr>
    </w:p>
    <w:p>
      <w:pPr>
        <w:pStyle w:val="2"/>
        <w:shd w:val="clear" w:color="auto" w:fill="auto"/>
        <w:overflowPunct/>
        <w:autoSpaceDE/>
        <w:autoSpaceDN/>
        <w:adjustRightInd/>
        <w:jc w:val="both"/>
        <w:textAlignment w:val="auto"/>
        <w:rPr>
          <w:b/>
        </w:rPr>
      </w:pPr>
      <w:r>
        <w:rPr>
          <w:b/>
        </w:rPr>
        <w:t>ЗАКАЗЧИК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ИСПОЛНИТЕЛЬ</w:t>
      </w:r>
    </w:p>
    <w:p>
      <w:pPr>
        <w:pStyle w:val="2"/>
        <w:shd w:val="clear" w:color="auto" w:fill="auto"/>
        <w:overflowPunct/>
        <w:autoSpaceDE/>
        <w:autoSpaceDN/>
        <w:adjustRightInd/>
        <w:ind w:left="540"/>
        <w:jc w:val="both"/>
        <w:textAlignment w:val="auto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2"/>
        <w:gridCol w:w="4766"/>
      </w:tblGrid>
      <w:tr>
        <w:tc>
          <w:tcPr>
            <w:tcW w:w="4928" w:type="dxa"/>
          </w:tcPr>
          <w:p/>
          <w:p>
            <w:pPr>
              <w:rPr>
                <w:b/>
              </w:rPr>
            </w:pPr>
            <w:r>
              <w:t>___________________</w:t>
            </w:r>
          </w:p>
        </w:tc>
        <w:tc>
          <w:tcPr>
            <w:tcW w:w="4819" w:type="dxa"/>
          </w:tcPr>
          <w:p/>
          <w:p>
            <w:pPr>
              <w:rPr>
                <w:b/>
              </w:rPr>
            </w:pPr>
            <w:r>
              <w:t>___________________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EF3317-491A-41DD-8B91-B71B6182D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pPr>
      <w:widowControl w:val="0"/>
      <w:shd w:val="clear" w:color="auto" w:fill="FFFFFF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bCs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Карташева Елена Васильевна</dc:creator>
  <cp:keywords/>
  <dc:description/>
  <cp:lastModifiedBy>Моисеенко Елена Васильевна</cp:lastModifiedBy>
  <cp:revision>9</cp:revision>
  <cp:lastPrinted>2017-04-20T10:49:00Z</cp:lastPrinted>
  <dcterms:created xsi:type="dcterms:W3CDTF">2015-05-06T07:48:00Z</dcterms:created>
  <dcterms:modified xsi:type="dcterms:W3CDTF">2017-04-20T10:49:00Z</dcterms:modified>
</cp:coreProperties>
</file>